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lineRule="auto" w:line="240" w:before="0" w:after="0"/>
        <w:ind w:left="0" w:firstLine="567"/>
        <w:contextualSpacing/>
        <w:jc w:val="center"/>
        <w:rPr>
          <w:rFonts w:cs="Times New Roman"/>
          <w:b/>
          <w:color w:val="1D1B11" w:themeColor="background2" w:themeShade="1a"/>
          <w:szCs w:val="24"/>
        </w:rPr>
      </w:pPr>
      <w:r>
        <w:rPr>
          <w:rFonts w:cs="Times New Roman"/>
          <w:b/>
          <w:color w:val="1D1B11" w:themeColor="background2" w:themeShade="1a"/>
          <w:szCs w:val="24"/>
        </w:rPr>
      </w:r>
    </w:p>
    <w:p>
      <w:pPr>
        <w:pStyle w:val="ListParagraph"/>
        <w:spacing w:lineRule="auto" w:line="240" w:before="0" w:after="0"/>
        <w:ind w:left="0" w:firstLine="567"/>
        <w:contextualSpacing/>
        <w:jc w:val="center"/>
        <w:rPr>
          <w:rFonts w:cs="Times New Roman"/>
          <w:b/>
          <w:color w:val="1D1B11" w:themeColor="background2" w:themeShade="1a"/>
          <w:szCs w:val="24"/>
        </w:rPr>
      </w:pPr>
      <w:r>
        <w:rPr>
          <w:rFonts w:cs="Times New Roman"/>
          <w:b/>
          <w:color w:val="1D1B11" w:themeColor="background2" w:themeShade="1a"/>
          <w:szCs w:val="24"/>
        </w:rPr>
        <w:t>ТЕХНИЧЕСКОЕ ЗАДАНИЕ</w:t>
      </w:r>
    </w:p>
    <w:p>
      <w:pPr>
        <w:pStyle w:val="ListParagraph"/>
        <w:spacing w:lineRule="auto" w:line="240" w:before="0" w:after="0"/>
        <w:ind w:left="0" w:firstLine="567"/>
        <w:contextualSpacing/>
        <w:jc w:val="center"/>
        <w:rPr>
          <w:rFonts w:cs="Times New Roman"/>
          <w:b/>
          <w:color w:val="1D1B11" w:themeColor="background2" w:themeShade="1a"/>
          <w:szCs w:val="24"/>
        </w:rPr>
      </w:pPr>
      <w:r>
        <w:rPr>
          <w:rFonts w:cs="Times New Roman"/>
          <w:b/>
          <w:color w:val="1D1B11" w:themeColor="background2" w:themeShade="1a"/>
          <w:szCs w:val="24"/>
        </w:rPr>
        <w:t>На выполнение работ по механической обработке деталей для нужд АО «НЗЛ»</w:t>
      </w:r>
    </w:p>
    <w:p>
      <w:pPr>
        <w:pStyle w:val="ListParagraph"/>
        <w:spacing w:lineRule="auto" w:line="240" w:before="0" w:after="0"/>
        <w:ind w:left="0" w:firstLine="567"/>
        <w:contextualSpacing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</w:r>
    </w:p>
    <w:p>
      <w:pPr>
        <w:pStyle w:val="ListParagraph"/>
        <w:spacing w:lineRule="auto" w:line="240" w:before="0" w:after="0"/>
        <w:ind w:left="0" w:firstLine="567"/>
        <w:contextualSpacing/>
        <w:rPr>
          <w:rFonts w:cs="Times New Roman"/>
          <w:color w:val="000000" w:themeColor="text1"/>
          <w:szCs w:val="24"/>
        </w:rPr>
      </w:pPr>
      <w:r>
        <w:rPr>
          <w:rFonts w:cs="Times New Roman"/>
          <w:b/>
          <w:szCs w:val="24"/>
        </w:rPr>
        <w:t>Предмет закупки, цель закупки, краткая характеристика</w:t>
      </w:r>
      <w:r>
        <w:rPr>
          <w:rFonts w:cs="Times New Roman"/>
          <w:b/>
          <w:color w:val="000000" w:themeColor="text1"/>
          <w:szCs w:val="24"/>
        </w:rPr>
        <w:t xml:space="preserve">: </w:t>
      </w:r>
      <w:r>
        <w:rPr>
          <w:rFonts w:cs="Times New Roman"/>
          <w:color w:val="000000" w:themeColor="text1"/>
          <w:szCs w:val="24"/>
        </w:rPr>
        <w:t>Произвести механическую обработку заготовок, а именно:</w:t>
      </w:r>
    </w:p>
    <w:p>
      <w:pPr>
        <w:pStyle w:val="ListParagraph"/>
        <w:spacing w:lineRule="auto" w:line="240" w:before="0" w:after="0"/>
        <w:ind w:left="0" w:firstLine="567"/>
        <w:contextualSpacing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</w:r>
    </w:p>
    <w:tbl>
      <w:tblPr>
        <w:tblStyle w:val="af1"/>
        <w:tblW w:w="991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8"/>
        <w:gridCol w:w="2976"/>
        <w:gridCol w:w="2976"/>
        <w:gridCol w:w="988"/>
        <w:gridCol w:w="1983"/>
      </w:tblGrid>
      <w:tr>
        <w:trPr/>
        <w:tc>
          <w:tcPr>
            <w:tcW w:w="988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eastAsia="Calibri" w:cs="Times New Roman"/>
                <w:color w:val="000000" w:themeColor="text1"/>
                <w:kern w:val="0"/>
                <w:szCs w:val="24"/>
                <w:lang w:val="ru-RU" w:eastAsia="en-US" w:bidi="ar-SA"/>
              </w:rPr>
              <w:t xml:space="preserve">№ </w:t>
            </w:r>
            <w:r>
              <w:rPr>
                <w:rFonts w:eastAsia="Calibri" w:cs="Times New Roman"/>
                <w:color w:val="000000" w:themeColor="text1"/>
                <w:kern w:val="0"/>
                <w:szCs w:val="24"/>
                <w:lang w:val="ru-RU" w:eastAsia="en-US" w:bidi="ar-SA"/>
              </w:rPr>
              <w:t>п/п</w:t>
            </w:r>
          </w:p>
        </w:tc>
        <w:tc>
          <w:tcPr>
            <w:tcW w:w="2976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eastAsia="Calibri" w:cs="Times New Roman"/>
                <w:color w:val="000000" w:themeColor="text1"/>
                <w:kern w:val="0"/>
                <w:szCs w:val="24"/>
                <w:lang w:val="ru-RU" w:eastAsia="en-US" w:bidi="ar-SA"/>
              </w:rPr>
              <w:t>Наименование</w:t>
            </w:r>
          </w:p>
        </w:tc>
        <w:tc>
          <w:tcPr>
            <w:tcW w:w="2976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eastAsia="Calibri" w:cs="Times New Roman"/>
                <w:color w:val="000000" w:themeColor="text1"/>
                <w:kern w:val="0"/>
                <w:szCs w:val="24"/>
                <w:lang w:val="ru-RU" w:eastAsia="en-US" w:bidi="ar-SA"/>
              </w:rPr>
              <w:t>Перечень работ</w:t>
            </w:r>
          </w:p>
        </w:tc>
        <w:tc>
          <w:tcPr>
            <w:tcW w:w="988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eastAsia="Calibri" w:cs="Times New Roman"/>
                <w:color w:val="000000" w:themeColor="text1"/>
                <w:kern w:val="0"/>
                <w:szCs w:val="24"/>
                <w:lang w:val="ru-RU" w:eastAsia="en-US" w:bidi="ar-SA"/>
              </w:rPr>
              <w:t>Кол-во</w:t>
            </w:r>
          </w:p>
        </w:tc>
        <w:tc>
          <w:tcPr>
            <w:tcW w:w="1983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eastAsia="Calibri" w:cs="Times New Roman"/>
                <w:color w:val="000000" w:themeColor="text1"/>
                <w:kern w:val="0"/>
                <w:szCs w:val="24"/>
                <w:lang w:val="ru-RU" w:eastAsia="en-US" w:bidi="ar-SA"/>
              </w:rPr>
              <w:t>Примечание</w:t>
            </w:r>
          </w:p>
        </w:tc>
      </w:tr>
      <w:tr>
        <w:trPr/>
        <w:tc>
          <w:tcPr>
            <w:tcW w:w="988" w:type="dxa"/>
            <w:tcBorders/>
          </w:tcPr>
          <w:p>
            <w:pPr>
              <w:pStyle w:val="ListParagraph"/>
              <w:widowControl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eastAsia="Calibri" w:cs="Times New Roman"/>
                <w:color w:val="000000" w:themeColor="text1"/>
                <w:kern w:val="0"/>
                <w:szCs w:val="24"/>
                <w:lang w:val="ru-RU" w:eastAsia="en-US" w:bidi="ar-SA"/>
              </w:rPr>
            </w:r>
          </w:p>
        </w:tc>
        <w:tc>
          <w:tcPr>
            <w:tcW w:w="2976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firstLine="33"/>
              <w:contextualSpacing/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eastAsia="Calibri" w:cs="Times New Roman"/>
                <w:color w:val="000000" w:themeColor="text1"/>
                <w:kern w:val="0"/>
                <w:szCs w:val="24"/>
                <w:lang w:val="ru-RU" w:eastAsia="en-US" w:bidi="ar-SA"/>
              </w:rPr>
              <w:t>721621.102 Вал промежуточный</w:t>
            </w:r>
          </w:p>
        </w:tc>
        <w:tc>
          <w:tcPr>
            <w:tcW w:w="2976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firstLine="34"/>
              <w:contextualSpacing/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eastAsia="Calibri" w:cs="Times New Roman"/>
                <w:color w:val="000000" w:themeColor="text1"/>
                <w:kern w:val="0"/>
                <w:szCs w:val="24"/>
                <w:lang w:val="ru-RU" w:eastAsia="en-US" w:bidi="ar-SA"/>
              </w:rPr>
              <w:t xml:space="preserve">1. выполнить отрезку образцов в размер 20мм под азотацию и произвести обработку с припусками 2мм на сторону под термообработку согласно эскизу 721621.102 Вал промежуточный ТЭ7 </w:t>
            </w:r>
          </w:p>
          <w:p>
            <w:pPr>
              <w:pStyle w:val="Normal"/>
              <w:widowControl/>
              <w:spacing w:lineRule="auto" w:line="240" w:before="0" w:after="0"/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eastAsia="Calibri" w:cs="Times New Roman"/>
                <w:color w:val="000000" w:themeColor="text1"/>
                <w:kern w:val="0"/>
                <w:szCs w:val="24"/>
                <w:lang w:val="ru-RU" w:eastAsia="en-US" w:bidi="ar-SA"/>
              </w:rPr>
              <w:t>2.</w:t>
              <w:tab/>
              <w:t xml:space="preserve">передать заготовку на контроль боев Заказчику </w:t>
            </w:r>
          </w:p>
          <w:p>
            <w:pPr>
              <w:pStyle w:val="Normal"/>
              <w:widowControl/>
              <w:spacing w:lineRule="auto" w:line="240" w:before="0" w:after="0"/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eastAsia="Calibri" w:cs="Times New Roman"/>
                <w:color w:val="000000" w:themeColor="text1"/>
                <w:kern w:val="0"/>
                <w:szCs w:val="24"/>
                <w:lang w:val="ru-RU" w:eastAsia="en-US" w:bidi="ar-SA"/>
              </w:rPr>
              <w:t>3.</w:t>
              <w:tab/>
              <w:t xml:space="preserve">После прохождения контроля и возврата заготовки Подрядчику, выполнить полную механическую обработку заготовки: </w:t>
            </w:r>
            <w:r>
              <w:rPr>
                <w:rFonts w:eastAsia="Calibri" w:cs="Times New Roman"/>
                <w:color w:val="000000" w:themeColor="text1"/>
                <w:kern w:val="0"/>
                <w:szCs w:val="24"/>
                <w:highlight w:val="yellow"/>
                <w:lang w:val="ru-RU" w:eastAsia="en-US" w:bidi="ar-SA"/>
              </w:rPr>
              <w:t>токарные работы, зубонарезные работы, сверление</w:t>
            </w:r>
            <w:r>
              <w:rPr>
                <w:rFonts w:eastAsia="Calibri" w:cs="Times New Roman"/>
                <w:color w:val="000000" w:themeColor="text1"/>
                <w:kern w:val="0"/>
                <w:szCs w:val="24"/>
                <w:lang w:val="ru-RU" w:eastAsia="en-US" w:bidi="ar-SA"/>
              </w:rPr>
              <w:t xml:space="preserve"> согласно чертежу 721621.102 Вал промежуточный, азотацию не выполнять</w:t>
            </w:r>
          </w:p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eastAsia="Calibri" w:cs="Times New Roman"/>
                <w:color w:val="000000" w:themeColor="text1"/>
                <w:kern w:val="0"/>
                <w:szCs w:val="24"/>
                <w:lang w:val="ru-RU" w:eastAsia="en-US" w:bidi="ar-SA"/>
              </w:rPr>
              <w:t>4.</w:t>
              <w:tab/>
              <w:t>После выполнения полной механической обработки заполнить Карту измерений</w:t>
            </w:r>
          </w:p>
        </w:tc>
        <w:tc>
          <w:tcPr>
            <w:tcW w:w="988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eastAsia="Calibri" w:cs="Times New Roman"/>
                <w:color w:val="000000" w:themeColor="text1"/>
                <w:kern w:val="0"/>
                <w:szCs w:val="24"/>
                <w:lang w:val="ru-RU" w:eastAsia="en-US" w:bidi="ar-SA"/>
              </w:rPr>
              <w:t>9</w:t>
            </w:r>
          </w:p>
        </w:tc>
        <w:tc>
          <w:tcPr>
            <w:tcW w:w="1983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eastAsia="Calibri" w:cs="Times New Roman"/>
                <w:color w:val="000000" w:themeColor="text1"/>
                <w:kern w:val="0"/>
                <w:szCs w:val="24"/>
                <w:lang w:val="ru-RU" w:eastAsia="en-US" w:bidi="ar-SA"/>
              </w:rPr>
              <w:t>Предоставляется заготовка по эск. ТЭ6</w:t>
            </w:r>
          </w:p>
        </w:tc>
      </w:tr>
      <w:tr>
        <w:trPr/>
        <w:tc>
          <w:tcPr>
            <w:tcW w:w="988" w:type="dxa"/>
            <w:tcBorders/>
          </w:tcPr>
          <w:p>
            <w:pPr>
              <w:pStyle w:val="ListParagraph"/>
              <w:widowControl/>
              <w:numPr>
                <w:ilvl w:val="0"/>
                <w:numId w:val="4"/>
              </w:numPr>
              <w:spacing w:lineRule="auto" w:line="240" w:before="0" w:after="0"/>
              <w:contextualSpacing/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eastAsia="Calibri" w:cs="Times New Roman"/>
                <w:color w:val="000000" w:themeColor="text1"/>
                <w:kern w:val="0"/>
                <w:szCs w:val="24"/>
                <w:lang w:val="ru-RU" w:eastAsia="en-US" w:bidi="ar-SA"/>
              </w:rPr>
            </w:r>
          </w:p>
        </w:tc>
        <w:tc>
          <w:tcPr>
            <w:tcW w:w="2976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eastAsia="Calibri" w:cs="Times New Roman"/>
                <w:color w:val="000000" w:themeColor="text1"/>
                <w:kern w:val="0"/>
                <w:szCs w:val="24"/>
                <w:lang w:val="ru-RU" w:eastAsia="en-US" w:bidi="ar-SA"/>
              </w:rPr>
              <w:t>721562.129 Полумуфта</w:t>
            </w:r>
          </w:p>
        </w:tc>
        <w:tc>
          <w:tcPr>
            <w:tcW w:w="2976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eastAsia="Calibri" w:cs="Times New Roman"/>
                <w:color w:val="000000" w:themeColor="text1"/>
                <w:kern w:val="0"/>
                <w:szCs w:val="24"/>
                <w:lang w:val="ru-RU" w:eastAsia="en-US" w:bidi="ar-SA"/>
              </w:rPr>
              <w:t>Выполнить нарезку зубьев, вкл. требование п.3 Чертежа (скругление кромок). Азотацию не выполнять.</w:t>
              <w:br/>
              <w:t>Измеренное значение размеров указать в КИ</w:t>
            </w:r>
          </w:p>
        </w:tc>
        <w:tc>
          <w:tcPr>
            <w:tcW w:w="988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eastAsia="Calibri" w:cs="Times New Roman"/>
                <w:color w:val="000000" w:themeColor="text1"/>
                <w:kern w:val="0"/>
                <w:szCs w:val="24"/>
                <w:lang w:val="ru-RU" w:eastAsia="en-US" w:bidi="ar-SA"/>
              </w:rPr>
              <w:t>18</w:t>
            </w:r>
          </w:p>
        </w:tc>
        <w:tc>
          <w:tcPr>
            <w:tcW w:w="1983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eastAsia="Calibri" w:cs="Times New Roman"/>
                <w:color w:val="000000" w:themeColor="text1"/>
                <w:kern w:val="0"/>
                <w:szCs w:val="24"/>
                <w:lang w:val="ru-RU" w:eastAsia="en-US" w:bidi="ar-SA"/>
              </w:rPr>
              <w:t>Предоставляется заготовка, готовая к зубообработке</w:t>
            </w:r>
          </w:p>
        </w:tc>
      </w:tr>
    </w:tbl>
    <w:p>
      <w:pPr>
        <w:pStyle w:val="ListParagraph"/>
        <w:spacing w:lineRule="auto" w:line="240" w:before="0" w:after="0"/>
        <w:ind w:left="927" w:hanging="0"/>
        <w:contextualSpacing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</w:r>
    </w:p>
    <w:p>
      <w:pPr>
        <w:pStyle w:val="Normal"/>
        <w:spacing w:lineRule="auto" w:line="240" w:before="0" w:after="0"/>
        <w:ind w:left="426" w:hanging="0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426" w:leader="none"/>
        </w:tabs>
        <w:spacing w:lineRule="auto" w:line="276" w:before="120" w:after="120"/>
        <w:ind w:left="5605" w:hanging="5605"/>
        <w:contextualSpacing/>
        <w:rPr>
          <w:b/>
          <w:color w:val="000000" w:themeColor="text1"/>
        </w:rPr>
      </w:pPr>
      <w:r>
        <w:rPr>
          <w:b/>
          <w:color w:val="000000" w:themeColor="text1"/>
        </w:rPr>
        <w:t>Требования к выполнению Работ (состав и объем Работ):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6" w:hanging="426"/>
        <w:rPr>
          <w:szCs w:val="24"/>
        </w:rPr>
      </w:pPr>
      <w:r>
        <w:rPr>
          <w:szCs w:val="24"/>
        </w:rPr>
        <w:t>Все Работы проводятся согласно предоставленным эскизам и чертежам, указанным в Договоре. Техническое оснащение Подрядчика, должно учитывать габариты и вес изделия.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0" w:leader="none"/>
        </w:tabs>
        <w:spacing w:lineRule="auto" w:line="276" w:before="0" w:after="200"/>
        <w:ind w:left="284" w:hanging="284"/>
        <w:contextualSpacing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Общие требования к данным Работам: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6" w:hanging="426"/>
        <w:rPr>
          <w:szCs w:val="24"/>
        </w:rPr>
      </w:pPr>
      <w:r>
        <w:rPr>
          <w:szCs w:val="24"/>
        </w:rPr>
        <w:t>Персонал Подрядчика должен быть обеспечен средствами индивидуальной защиты от вредных факторов на рабочем месте, необходимых для выполнения Работ.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6" w:hanging="426"/>
        <w:rPr>
          <w:szCs w:val="24"/>
        </w:rPr>
      </w:pPr>
      <w:r>
        <w:rPr>
          <w:szCs w:val="24"/>
        </w:rPr>
        <w:t>Подрядчик должен располагать техническими средствами, необходимыми для качественного выполнения Работы и выполнения требований эскизов.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6" w:hanging="426"/>
        <w:rPr>
          <w:szCs w:val="24"/>
        </w:rPr>
      </w:pPr>
      <w:r>
        <w:rPr>
          <w:szCs w:val="24"/>
        </w:rPr>
        <w:t>Подрядчик обязан иметь в наличии оборудование, позволяющее проводить Работы в соответствии с требованиями эскизов в необходимые сроки.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6" w:hanging="426"/>
        <w:rPr>
          <w:szCs w:val="24"/>
        </w:rPr>
      </w:pPr>
      <w:r>
        <w:rPr>
          <w:szCs w:val="24"/>
        </w:rPr>
        <w:t>Упаковка деталей после выполнения Работ должна обеспечивать сохранность изделия в процессе транспортировки, и защищать от царапин, забоин и другого механического воздействия. Стоимость упаковки включена в цену Работ.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6" w:hanging="426"/>
        <w:rPr>
          <w:szCs w:val="24"/>
        </w:rPr>
      </w:pPr>
      <w:r>
        <w:rPr>
          <w:szCs w:val="24"/>
        </w:rPr>
        <w:t>Наличие брака при выполнении Работ Подрядчиком не допускается.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426" w:leader="none"/>
        </w:tabs>
        <w:spacing w:lineRule="auto" w:line="276" w:before="0" w:after="200"/>
        <w:ind w:left="0" w:hanging="0"/>
        <w:contextualSpacing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 xml:space="preserve">Место выполнения Работ: 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6" w:hanging="426"/>
        <w:rPr>
          <w:szCs w:val="24"/>
        </w:rPr>
      </w:pPr>
      <w:r>
        <w:rPr>
          <w:szCs w:val="24"/>
        </w:rPr>
        <w:t>Работы производятся на территории Подрядчика.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426" w:leader="none"/>
        </w:tabs>
        <w:spacing w:lineRule="auto" w:line="276" w:before="0" w:after="200"/>
        <w:ind w:left="0" w:hanging="0"/>
        <w:contextualSpacing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 xml:space="preserve">Сроки выполнения Работ: 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6" w:hanging="426"/>
        <w:rPr>
          <w:szCs w:val="24"/>
        </w:rPr>
      </w:pPr>
      <w:r>
        <w:rPr>
          <w:szCs w:val="24"/>
        </w:rPr>
        <w:t>Ориентировочный период выполнения Работ: май 2025 г. -  декабрь 2026 г.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6" w:hanging="426"/>
        <w:rPr>
          <w:szCs w:val="24"/>
        </w:rPr>
      </w:pPr>
      <w:r>
        <w:rPr>
          <w:szCs w:val="24"/>
        </w:rPr>
        <w:t>Работы выполняются в зависимости от загрузки оборудования и по согласованию Подрядчика с Заказчиком.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426" w:leader="none"/>
        </w:tabs>
        <w:spacing w:lineRule="auto" w:line="276" w:before="0" w:after="200"/>
        <w:ind w:left="0" w:hanging="0"/>
        <w:contextualSpacing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Требования к безопасности при выполнении Работ: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6" w:hanging="426"/>
        <w:rPr>
          <w:szCs w:val="24"/>
        </w:rPr>
      </w:pPr>
      <w:r>
        <w:rPr>
          <w:szCs w:val="24"/>
        </w:rPr>
        <w:t>За нарушение условий, указанных в эскизах и КД, повлекшие ухудшение результата выполненных Работ, Заказчик вправе потребовать от Подрядчика безвозмездного устранения дефектов и недостатков в сроки, установленные Заказчиком либо соразмерного уменьшения стоимости Работ.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6" w:hanging="426"/>
        <w:rPr>
          <w:szCs w:val="24"/>
        </w:rPr>
      </w:pPr>
      <w:r>
        <w:rPr>
          <w:szCs w:val="24"/>
        </w:rPr>
        <w:t xml:space="preserve">Подрядчик отвечает за качество Работ. 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6" w:hanging="426"/>
        <w:rPr>
          <w:szCs w:val="24"/>
        </w:rPr>
      </w:pPr>
      <w:r>
        <w:rPr>
          <w:szCs w:val="24"/>
        </w:rPr>
        <w:t>Подрядчик самостоятельно несет ответственность за ущерб, причиненный в ходе Работы людям, зданиям, оборудованию, за соблюдение требований охраны труда, пожарной и промышленной безопасности в процессе производства Работ.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6" w:hanging="426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>Подрядчик несет ответственность за убытки, понесенные Заказчиком вследствие простоя производства (оборудования) по причине неисполнения либо ненадлежащего исполнения Подрядчиком своих обязательств.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6" w:hanging="426"/>
        <w:rPr>
          <w:szCs w:val="24"/>
        </w:rPr>
      </w:pPr>
      <w:r>
        <w:rPr>
          <w:szCs w:val="24"/>
        </w:rPr>
        <w:t>Подрядчик, не предупредивший Заказчика о необходимости выполнения дополнительных Работ, не учтенных, которые могут повлиять на работоспособность оборудования, а также об иных обстоятельствах, которые грозят годности результатов выполняемой Работы либо создают невозможность её завершения в срок, либо продолживший Работу, несмотря на своевременное указание Заказчика о прекращении Работы, обязан возместить в полном объеме убытки, причинённые Заказчику.</w:t>
      </w:r>
    </w:p>
    <w:p>
      <w:pPr>
        <w:pStyle w:val="Normal"/>
        <w:numPr>
          <w:ilvl w:val="1"/>
          <w:numId w:val="1"/>
        </w:numPr>
        <w:spacing w:lineRule="auto" w:line="276" w:before="120" w:after="120"/>
        <w:ind w:left="426" w:hanging="426"/>
        <w:rPr>
          <w:szCs w:val="24"/>
        </w:rPr>
      </w:pPr>
      <w:r>
        <w:rPr>
          <w:szCs w:val="24"/>
        </w:rPr>
        <w:t>Уплата неустойки и возмещение убытков не освобождает Подрядчика от исполнения Работ по эскизам и устранения нарушений.</w:t>
      </w:r>
    </w:p>
    <w:p>
      <w:pPr>
        <w:pStyle w:val="Normal"/>
        <w:spacing w:lineRule="auto" w:line="276" w:before="120" w:after="120"/>
        <w:rPr>
          <w:szCs w:val="24"/>
        </w:rPr>
      </w:pPr>
      <w:r>
        <w:rPr>
          <w:szCs w:val="24"/>
        </w:rPr>
        <w:t>До начала Работ, Подрядчик обеспечивает безопасность персонала и рабочей силы, привлекаемых для производства Работ по Договору в соответствии с требованиями законодательства РФ и выполнение всех требований техники безопасности, в  том числе пожарной, при выполнении Работ.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426" w:leader="none"/>
        </w:tabs>
        <w:spacing w:lineRule="auto" w:line="276" w:before="0" w:after="200"/>
        <w:ind w:left="0" w:hanging="0"/>
        <w:contextualSpacing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Требования к Подрядчику:</w:t>
      </w:r>
    </w:p>
    <w:p>
      <w:pPr>
        <w:pStyle w:val="Normal"/>
        <w:numPr>
          <w:ilvl w:val="1"/>
          <w:numId w:val="1"/>
        </w:numPr>
        <w:spacing w:lineRule="auto" w:line="276" w:before="120" w:after="200"/>
        <w:ind w:left="0" w:hanging="0"/>
        <w:contextualSpacing/>
        <w:rPr>
          <w:szCs w:val="24"/>
        </w:rPr>
      </w:pPr>
      <w:r>
        <w:rPr>
          <w:szCs w:val="24"/>
        </w:rPr>
        <w:t>Подрядчик обязан иметь в наличии оборудование, позволяющее проводить Работы в необходимые сроки.</w:t>
      </w:r>
    </w:p>
    <w:p>
      <w:pPr>
        <w:pStyle w:val="Normal"/>
        <w:numPr>
          <w:ilvl w:val="1"/>
          <w:numId w:val="1"/>
        </w:numPr>
        <w:spacing w:lineRule="auto" w:line="276" w:before="120" w:after="200"/>
        <w:ind w:left="0" w:hanging="0"/>
        <w:contextualSpacing/>
        <w:rPr>
          <w:szCs w:val="24"/>
        </w:rPr>
      </w:pPr>
      <w:r>
        <w:rPr>
          <w:szCs w:val="24"/>
        </w:rPr>
        <w:t>Расположение места проведения Работ (производственная площадка Подрядчика) должно находиться на территории РФ.</w:t>
      </w:r>
    </w:p>
    <w:p>
      <w:pPr>
        <w:pStyle w:val="Normal"/>
        <w:spacing w:lineRule="auto" w:line="276" w:before="120" w:after="200"/>
        <w:contextualSpacing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426" w:leader="none"/>
        </w:tabs>
        <w:spacing w:lineRule="auto" w:line="276" w:before="0" w:after="200"/>
        <w:ind w:left="0" w:hanging="0"/>
        <w:contextualSpacing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Требования по передаче давальческого материала:</w:t>
      </w:r>
    </w:p>
    <w:p>
      <w:pPr>
        <w:pStyle w:val="Normal"/>
        <w:numPr>
          <w:ilvl w:val="1"/>
          <w:numId w:val="1"/>
        </w:numPr>
        <w:spacing w:lineRule="auto" w:line="276" w:before="120" w:after="200"/>
        <w:ind w:left="0" w:hanging="0"/>
        <w:contextualSpacing/>
        <w:rPr>
          <w:szCs w:val="24"/>
        </w:rPr>
      </w:pPr>
      <w:r>
        <w:rPr>
          <w:szCs w:val="24"/>
        </w:rPr>
        <w:t>Заказчик передает давальческий материал в адрес Подрядчика по накладной формы М-15.</w:t>
      </w:r>
    </w:p>
    <w:p>
      <w:pPr>
        <w:pStyle w:val="Normal"/>
        <w:spacing w:lineRule="auto" w:line="276" w:before="120" w:after="200"/>
        <w:contextualSpacing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426" w:leader="none"/>
        </w:tabs>
        <w:spacing w:lineRule="auto" w:line="276" w:before="0" w:after="200"/>
        <w:ind w:left="0" w:hanging="0"/>
        <w:contextualSpacing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 xml:space="preserve">Требования к сдаче Работ (приемо-сдаточные работы и сдаточная документация): </w:t>
      </w:r>
    </w:p>
    <w:p>
      <w:pPr>
        <w:pStyle w:val="Normal"/>
        <w:numPr>
          <w:ilvl w:val="1"/>
          <w:numId w:val="1"/>
        </w:numPr>
        <w:spacing w:lineRule="auto" w:line="276" w:before="120" w:after="200"/>
        <w:ind w:left="0" w:hanging="0"/>
        <w:contextualSpacing/>
        <w:rPr>
          <w:szCs w:val="24"/>
        </w:rPr>
      </w:pPr>
      <w:r>
        <w:rPr>
          <w:szCs w:val="24"/>
        </w:rPr>
        <w:t>Приемо-сдаточные работы производятся на территории Подрядчика согласно конструкторской документации (эскизам) в течение 10 рабочих дней с момента получения от Подрядчика уведомления о готовности результата выполненных Работ.</w:t>
      </w:r>
    </w:p>
    <w:p>
      <w:pPr>
        <w:pStyle w:val="Normal"/>
        <w:numPr>
          <w:ilvl w:val="1"/>
          <w:numId w:val="1"/>
        </w:numPr>
        <w:spacing w:lineRule="auto" w:line="276" w:before="120" w:after="200"/>
        <w:ind w:left="0" w:hanging="0"/>
        <w:contextualSpacing/>
        <w:rPr>
          <w:szCs w:val="24"/>
        </w:rPr>
      </w:pPr>
      <w:r>
        <w:rPr>
          <w:szCs w:val="24"/>
        </w:rPr>
        <w:t xml:space="preserve">Вместе с деталями должен быть отгружен полный комплект документов, заверенный печатью: </w:t>
      </w:r>
    </w:p>
    <w:p>
      <w:pPr>
        <w:pStyle w:val="Normal"/>
        <w:spacing w:lineRule="auto" w:line="276" w:before="120" w:after="200"/>
        <w:contextualSpacing/>
        <w:rPr>
          <w:szCs w:val="24"/>
        </w:rPr>
      </w:pPr>
      <w:r>
        <w:rPr>
          <w:szCs w:val="24"/>
        </w:rPr>
      </w:r>
    </w:p>
    <w:p>
      <w:pPr>
        <w:pStyle w:val="Normal"/>
        <w:numPr>
          <w:ilvl w:val="0"/>
          <w:numId w:val="2"/>
        </w:numPr>
        <w:spacing w:lineRule="auto" w:line="276"/>
        <w:ind w:left="0" w:hanging="0"/>
        <w:rPr>
          <w:szCs w:val="24"/>
        </w:rPr>
      </w:pPr>
      <w:r>
        <w:rPr>
          <w:szCs w:val="24"/>
        </w:rPr>
        <w:t>акт сдачи-приемки выполненных Работ;</w:t>
      </w:r>
    </w:p>
    <w:p>
      <w:pPr>
        <w:pStyle w:val="Normal"/>
        <w:numPr>
          <w:ilvl w:val="0"/>
          <w:numId w:val="2"/>
        </w:numPr>
        <w:spacing w:lineRule="auto" w:line="276"/>
        <w:ind w:left="0" w:hanging="0"/>
        <w:rPr>
          <w:szCs w:val="24"/>
        </w:rPr>
      </w:pPr>
      <w:r>
        <w:rPr>
          <w:szCs w:val="24"/>
        </w:rPr>
        <w:t>счет-фактура;</w:t>
      </w:r>
    </w:p>
    <w:p>
      <w:pPr>
        <w:pStyle w:val="Normal"/>
        <w:numPr>
          <w:ilvl w:val="0"/>
          <w:numId w:val="2"/>
        </w:numPr>
        <w:spacing w:lineRule="auto" w:line="276"/>
        <w:ind w:left="0" w:hanging="0"/>
        <w:rPr>
          <w:szCs w:val="24"/>
        </w:rPr>
      </w:pPr>
      <w:r>
        <w:rPr>
          <w:szCs w:val="24"/>
        </w:rPr>
        <w:t>накладная формы М-15;</w:t>
      </w:r>
    </w:p>
    <w:p>
      <w:pPr>
        <w:pStyle w:val="Normal"/>
        <w:numPr>
          <w:ilvl w:val="0"/>
          <w:numId w:val="2"/>
        </w:numPr>
        <w:spacing w:lineRule="auto" w:line="276"/>
        <w:ind w:left="0" w:hanging="0"/>
        <w:rPr>
          <w:szCs w:val="24"/>
        </w:rPr>
      </w:pPr>
      <w:r>
        <w:rPr>
          <w:szCs w:val="24"/>
        </w:rPr>
        <w:t>транспортная накладная;</w:t>
      </w:r>
    </w:p>
    <w:p>
      <w:pPr>
        <w:pStyle w:val="Normal"/>
        <w:numPr>
          <w:ilvl w:val="0"/>
          <w:numId w:val="2"/>
        </w:numPr>
        <w:spacing w:lineRule="auto" w:line="276"/>
        <w:ind w:left="0" w:hanging="0"/>
        <w:rPr>
          <w:szCs w:val="24"/>
        </w:rPr>
      </w:pPr>
      <w:r>
        <w:rPr>
          <w:color w:val="000000"/>
          <w:spacing w:val="6"/>
          <w:szCs w:val="24"/>
        </w:rPr>
        <w:t>карта измерений;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426" w:leader="none"/>
        </w:tabs>
        <w:spacing w:lineRule="auto" w:line="276" w:before="0" w:after="200"/>
        <w:ind w:left="0" w:hanging="0"/>
        <w:contextualSpacing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Требования по объему гарантий качества Работ:</w:t>
      </w:r>
    </w:p>
    <w:p>
      <w:pPr>
        <w:pStyle w:val="Normal"/>
        <w:numPr>
          <w:ilvl w:val="1"/>
          <w:numId w:val="1"/>
        </w:numPr>
        <w:spacing w:lineRule="auto" w:line="276" w:before="120" w:after="200"/>
        <w:ind w:left="0" w:hanging="0"/>
        <w:rPr>
          <w:szCs w:val="24"/>
        </w:rPr>
      </w:pPr>
      <w:r>
        <w:rPr>
          <w:szCs w:val="24"/>
        </w:rPr>
        <w:t xml:space="preserve">Гарантийный срок составляет 12 (двенадцать) месяцев с момента подписания акта сдачи-приемки выполненных Работ. </w:t>
      </w:r>
    </w:p>
    <w:p>
      <w:pPr>
        <w:pStyle w:val="Normal"/>
        <w:numPr>
          <w:ilvl w:val="1"/>
          <w:numId w:val="1"/>
        </w:numPr>
        <w:spacing w:lineRule="auto" w:line="276" w:before="120" w:after="200"/>
        <w:ind w:left="0" w:hanging="0"/>
        <w:rPr>
          <w:szCs w:val="24"/>
        </w:rPr>
      </w:pPr>
      <w:r>
        <w:rPr>
          <w:szCs w:val="24"/>
        </w:rPr>
        <w:t>В случае обнаружения несоответствий и/или дефектов в материалах и в Работе в течение гарантийного срока. Заказчиком и Подрядчиком составляется двусторонний акт о расхождениях. Срок устранения выявленных дефектов составляет 7 (семь) дней с момента подписания акта. При этом срок гарантии продлевается соразмерно времени устранения выявленных дефектов.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426" w:leader="none"/>
        </w:tabs>
        <w:spacing w:lineRule="auto" w:line="276" w:before="0" w:after="200"/>
        <w:ind w:left="0" w:hanging="0"/>
        <w:contextualSpacing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Требования к участникам закупки:</w:t>
      </w:r>
    </w:p>
    <w:p>
      <w:pPr>
        <w:pStyle w:val="Normal"/>
        <w:numPr>
          <w:ilvl w:val="1"/>
          <w:numId w:val="1"/>
        </w:numPr>
        <w:spacing w:lineRule="auto" w:line="276" w:before="120" w:after="200"/>
        <w:ind w:left="0" w:hanging="0"/>
        <w:rPr>
          <w:szCs w:val="24"/>
        </w:rPr>
      </w:pPr>
      <w:r>
        <w:rPr>
          <w:szCs w:val="24"/>
        </w:rPr>
        <w:t>Участник должен подтвердить наличие производственной площадки, расположенной на территории РФ. Подтверждается путем представления информации в Справке о материально-технических ресурсах и договором аренды помещений/выпиской из ЕГРН.</w:t>
      </w:r>
    </w:p>
    <w:p>
      <w:pPr>
        <w:pStyle w:val="Normal"/>
        <w:numPr>
          <w:ilvl w:val="1"/>
          <w:numId w:val="1"/>
        </w:numPr>
        <w:spacing w:lineRule="auto" w:line="276" w:before="120" w:after="200"/>
        <w:ind w:left="0" w:hanging="0"/>
        <w:rPr>
          <w:szCs w:val="24"/>
        </w:rPr>
      </w:pPr>
      <w:r>
        <w:rPr>
          <w:szCs w:val="24"/>
        </w:rPr>
        <w:t>Участник должен отсутствовать в реестрах недобросовестных поставщиков, ведение которых осуществлялись Федеральным органом исполнительной власти в соответствии с законодательством Российской Федерации.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426" w:leader="none"/>
        </w:tabs>
        <w:spacing w:lineRule="auto" w:line="276" w:before="0" w:after="200"/>
        <w:ind w:left="0" w:hanging="0"/>
        <w:contextualSpacing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Условия оплаты</w:t>
      </w:r>
    </w:p>
    <w:p>
      <w:pPr>
        <w:pStyle w:val="Normal"/>
        <w:numPr>
          <w:ilvl w:val="1"/>
          <w:numId w:val="1"/>
        </w:numPr>
        <w:spacing w:lineRule="auto" w:line="276" w:before="120" w:after="200"/>
        <w:ind w:left="0" w:hanging="0"/>
        <w:rPr>
          <w:szCs w:val="24"/>
        </w:rPr>
      </w:pPr>
      <w:r>
        <w:rPr>
          <w:szCs w:val="24"/>
        </w:rPr>
        <w:t>Оплата в размере 100% производится Заказчиком в течение 30 (тридцати) календарных дней после подписания Акта сдачи-приемки выполненных Работ.</w:t>
      </w:r>
    </w:p>
    <w:p>
      <w:pPr>
        <w:pStyle w:val="ListParagraph"/>
        <w:numPr>
          <w:ilvl w:val="0"/>
          <w:numId w:val="3"/>
        </w:numPr>
        <w:spacing w:lineRule="auto" w:line="276"/>
        <w:ind w:left="993" w:hanging="426"/>
        <w:rPr>
          <w:rFonts w:cs="Times New Roman"/>
          <w:color w:val="000000" w:themeColor="text1"/>
          <w:szCs w:val="24"/>
        </w:rPr>
      </w:pPr>
      <w:r>
        <w:rPr>
          <w:rFonts w:cs="Times New Roman"/>
          <w:b/>
          <w:color w:val="000000" w:themeColor="text1"/>
          <w:szCs w:val="24"/>
        </w:rPr>
        <w:t>Приложение:</w:t>
      </w:r>
    </w:p>
    <w:p>
      <w:pPr>
        <w:pStyle w:val="ListParagraph"/>
        <w:numPr>
          <w:ilvl w:val="1"/>
          <w:numId w:val="3"/>
        </w:numPr>
        <w:spacing w:lineRule="auto" w:line="276"/>
        <w:rPr/>
      </w:pPr>
      <w:r>
        <w:rPr/>
        <w:t xml:space="preserve">Приложение №1 – Эскизы и чертежи: </w:t>
      </w:r>
      <w:r>
        <w:rPr>
          <w:rFonts w:cs="Times New Roman"/>
          <w:color w:val="000000" w:themeColor="text1"/>
          <w:szCs w:val="24"/>
        </w:rPr>
        <w:t>721562.129 Полумуфта  (Чертеж, эскиз ТЭ6, Карта измерений)</w:t>
      </w:r>
      <w:r>
        <w:rPr/>
        <w:t>, 721621.102 Вал промежуточный (</w:t>
      </w:r>
      <w:r>
        <w:rPr>
          <w:rFonts w:cs="Times New Roman"/>
          <w:color w:val="000000" w:themeColor="text1"/>
          <w:szCs w:val="24"/>
        </w:rPr>
        <w:t>Чертеж, эскиз ТЭ6, Карта измерений)</w:t>
      </w:r>
    </w:p>
    <w:p>
      <w:pPr>
        <w:pStyle w:val="ListParagraph"/>
        <w:spacing w:lineRule="auto" w:line="276"/>
        <w:ind w:left="1189" w:hanging="0"/>
        <w:rPr/>
      </w:pPr>
      <w:r>
        <w:rPr/>
      </w:r>
      <w:bookmarkStart w:id="0" w:name="_GoBack"/>
      <w:bookmarkStart w:id="1" w:name="_GoBack"/>
      <w:bookmarkEnd w:id="1"/>
    </w:p>
    <w:p>
      <w:pPr>
        <w:pStyle w:val="ListParagraph"/>
        <w:spacing w:lineRule="auto" w:line="276" w:before="0" w:after="200"/>
        <w:ind w:left="1189" w:hanging="0"/>
        <w:contextualSpacing/>
        <w:rPr/>
      </w:pPr>
      <w:r>
        <w:rPr/>
      </w:r>
    </w:p>
    <w:sectPr>
      <w:footerReference w:type="default" r:id="rId2"/>
      <w:type w:val="nextPage"/>
      <w:pgSz w:w="11906" w:h="16838"/>
      <w:pgMar w:left="1134" w:right="851" w:gutter="0" w:header="0" w:top="709" w:footer="709" w:bottom="76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044153334"/>
    </w:sdtPr>
    <w:sdtContent>
      <w:p>
        <w:pPr>
          <w:pStyle w:val="Style26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 PAGE 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>4</w:t>
        </w:r>
        <w:r>
          <w:rPr>
            <w:sz w:val="20"/>
            <w:szCs w:val="20"/>
          </w:rPr>
          <w:fldChar w:fldCharType="end"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1189" w:hanging="48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12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5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638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921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64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847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490" w:hanging="180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51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72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89" w:hanging="48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12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5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638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921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64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847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490" w:hanging="180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63b06"/>
    <w:pPr>
      <w:widowControl/>
      <w:bidi w:val="0"/>
      <w:spacing w:lineRule="auto" w:line="360" w:before="0" w:after="200"/>
      <w:jc w:val="both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2b45b6"/>
    <w:rPr>
      <w:rFonts w:ascii="Tahoma" w:hAnsi="Tahoma" w:cs="Tahoma"/>
      <w:sz w:val="16"/>
      <w:szCs w:val="16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9d240c"/>
    <w:rPr>
      <w:sz w:val="16"/>
      <w:szCs w:val="16"/>
    </w:rPr>
  </w:style>
  <w:style w:type="character" w:styleId="Style15" w:customStyle="1">
    <w:name w:val="Текст примечания Знак"/>
    <w:basedOn w:val="DefaultParagraphFont"/>
    <w:link w:val="Annotationtext"/>
    <w:uiPriority w:val="99"/>
    <w:semiHidden/>
    <w:qFormat/>
    <w:rsid w:val="009d240c"/>
    <w:rPr>
      <w:sz w:val="20"/>
      <w:szCs w:val="20"/>
    </w:rPr>
  </w:style>
  <w:style w:type="character" w:styleId="Style16" w:customStyle="1">
    <w:name w:val="Тема примечания Знак"/>
    <w:basedOn w:val="Style15"/>
    <w:link w:val="Annotationsubject"/>
    <w:uiPriority w:val="99"/>
    <w:semiHidden/>
    <w:qFormat/>
    <w:rsid w:val="009d240c"/>
    <w:rPr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qFormat/>
    <w:rsid w:val="00080196"/>
    <w:rPr/>
  </w:style>
  <w:style w:type="character" w:styleId="Style17" w:customStyle="1">
    <w:name w:val="Верхний колонтитул Знак"/>
    <w:basedOn w:val="DefaultParagraphFont"/>
    <w:uiPriority w:val="99"/>
    <w:qFormat/>
    <w:rsid w:val="00080196"/>
    <w:rPr/>
  </w:style>
  <w:style w:type="character" w:styleId="Style18" w:customStyle="1">
    <w:name w:val="Нижний колонтитул Знак"/>
    <w:basedOn w:val="DefaultParagraphFont"/>
    <w:uiPriority w:val="99"/>
    <w:qFormat/>
    <w:rsid w:val="00080196"/>
    <w:rPr/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Lucida Sans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a60a9c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2b45b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Style15"/>
    <w:uiPriority w:val="99"/>
    <w:semiHidden/>
    <w:unhideWhenUsed/>
    <w:qFormat/>
    <w:rsid w:val="009d240c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6"/>
    <w:uiPriority w:val="99"/>
    <w:semiHidden/>
    <w:unhideWhenUsed/>
    <w:qFormat/>
    <w:rsid w:val="009d240c"/>
    <w:pPr/>
    <w:rPr>
      <w:b/>
      <w:bCs/>
    </w:rPr>
  </w:style>
  <w:style w:type="paragraph" w:styleId="NormalWeb">
    <w:name w:val="Normal (Web)"/>
    <w:basedOn w:val="Normal"/>
    <w:qFormat/>
    <w:rsid w:val="00f301b5"/>
    <w:pPr>
      <w:spacing w:lineRule="auto" w:line="240" w:beforeAutospacing="1" w:afterAutospacing="1"/>
    </w:pPr>
    <w:rPr>
      <w:rFonts w:eastAsia="Times New Roman" w:cs="Times New Roman"/>
      <w:szCs w:val="24"/>
      <w:lang w:eastAsia="ru-RU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Style17"/>
    <w:uiPriority w:val="99"/>
    <w:unhideWhenUsed/>
    <w:rsid w:val="00080196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Style18"/>
    <w:uiPriority w:val="99"/>
    <w:unhideWhenUsed/>
    <w:rsid w:val="00080196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d6072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6022B-A21B-42F6-964B-E2C53496C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LibreOffice/7.5.4.2$Windows_X86_64 LibreOffice_project/36ccfdc35048b057fd9854c757a8b67ec53977b6</Application>
  <AppVersion>15.0000</AppVersion>
  <Pages>4</Pages>
  <Words>781</Words>
  <Characters>5483</Characters>
  <CharactersWithSpaces>6168</CharactersWithSpaces>
  <Paragraphs>66</Paragraphs>
  <Company>РЭП Холдинг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2023-01-30T06:55:00Z</dcterms:created>
  <dc:creator>Шамов Павел Викторович</dc:creator>
  <dc:description/>
  <dc:language>ru-RU</dc:language>
  <cp:lastModifiedBy/>
  <cp:lastPrinted>2021-09-15T08:26:00Z</cp:lastPrinted>
  <dcterms:modified xsi:type="dcterms:W3CDTF">2025-04-26T06:34:59Z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